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tabs>
          <w:tab w:val="left" w:pos="3300"/>
        </w:tabs>
        <w:rPr>
          <w:b/>
          <w:sz w:val="28"/>
          <w:szCs w:val="28"/>
        </w:rPr>
      </w:pPr>
      <w:r>
        <w:rPr>
          <w:sz w:val="28"/>
          <w:szCs w:val="28"/>
        </w:rPr>
        <w:tab/>
      </w:r>
      <w:r>
        <w:rPr>
          <w:sz w:val="28"/>
          <w:szCs w:val="28"/>
          <w:lang w:val="en-US"/>
        </w:rPr>
        <w:t xml:space="preserve">      </w:t>
      </w:r>
      <w:r>
        <w:rPr>
          <w:b/>
          <w:sz w:val="28"/>
          <w:szCs w:val="28"/>
        </w:rPr>
        <w:t>ODLUKE:</w:t>
      </w:r>
    </w:p>
    <w:p>
      <w:pPr>
        <w:tabs>
          <w:tab w:val="left" w:pos="3300"/>
        </w:tabs>
        <w:rPr>
          <w:sz w:val="28"/>
          <w:szCs w:val="28"/>
        </w:rPr>
      </w:pPr>
    </w:p>
    <w:p>
      <w:pPr>
        <w:ind w:firstLine="720"/>
        <w:rPr>
          <w:sz w:val="28"/>
          <w:szCs w:val="28"/>
        </w:rPr>
      </w:pPr>
      <w:r>
        <w:rPr>
          <w:b/>
          <w:sz w:val="28"/>
          <w:szCs w:val="28"/>
        </w:rPr>
        <w:t>1.Uvodi se kategorija  MINI KADETA –TKINJA</w:t>
      </w:r>
      <w:r>
        <w:rPr>
          <w:sz w:val="28"/>
          <w:szCs w:val="28"/>
        </w:rPr>
        <w:t>.   Organizacija prvenstava za ovu grupu bila bi paralelno sa Prvenstvima Mlađih kadeta –tkinja sa tim da se u zavisnosti od plasmana  prvima 4 ili 8 dozvoli učešće u starijoj kategoriji. Zbog stimulacije svim igračima i igračicama iz ove kategorije organizator dodeljuje diplome ili zahvalnice za učeće</w:t>
      </w:r>
      <w:r>
        <w:rPr>
          <w:sz w:val="28"/>
          <w:szCs w:val="28"/>
        </w:rPr>
        <w:tab/>
      </w:r>
    </w:p>
    <w:p>
      <w:pPr>
        <w:rPr>
          <w:sz w:val="28"/>
          <w:szCs w:val="28"/>
        </w:rPr>
      </w:pPr>
      <w:r>
        <w:rPr>
          <w:sz w:val="28"/>
          <w:szCs w:val="28"/>
        </w:rPr>
        <w:t xml:space="preserve">            </w:t>
      </w:r>
      <w:r>
        <w:rPr>
          <w:b/>
          <w:sz w:val="28"/>
          <w:szCs w:val="28"/>
        </w:rPr>
        <w:t xml:space="preserve">2. Bodovanje turnira:  </w:t>
      </w:r>
      <w:r>
        <w:rPr>
          <w:sz w:val="28"/>
          <w:szCs w:val="28"/>
        </w:rPr>
        <w:t>Svi</w:t>
      </w:r>
      <w:r>
        <w:rPr>
          <w:sz w:val="28"/>
          <w:szCs w:val="28"/>
          <w:lang w:val="en-US"/>
        </w:rPr>
        <w:t xml:space="preserve"> </w:t>
      </w:r>
      <w:r>
        <w:rPr>
          <w:sz w:val="28"/>
          <w:szCs w:val="28"/>
        </w:rPr>
        <w:t>su se složili da trenutno komplikovani sistem bodovanja turnira koji učesnicima nije baš potpuno jasan ne doprinosi ni većem broju učesnika niti doprinosi realnijem bodovanju na rang listi.  U tu svrhu Stručni savet je doneo odluku da se na teritoriji regiona boduju sledeći turniri:</w:t>
      </w:r>
    </w:p>
    <w:p>
      <w:pPr>
        <w:spacing w:after="0"/>
        <w:rPr>
          <w:sz w:val="28"/>
          <w:szCs w:val="28"/>
        </w:rPr>
      </w:pPr>
      <w:r>
        <w:rPr>
          <w:b/>
          <w:sz w:val="28"/>
          <w:szCs w:val="28"/>
        </w:rPr>
        <w:t>Seniori:</w:t>
      </w:r>
      <w:r>
        <w:rPr>
          <w:sz w:val="28"/>
          <w:szCs w:val="28"/>
        </w:rPr>
        <w:t xml:space="preserve">      - Prvenstvo regiona</w:t>
      </w:r>
    </w:p>
    <w:p>
      <w:pPr>
        <w:spacing w:after="0"/>
        <w:rPr>
          <w:sz w:val="28"/>
          <w:szCs w:val="28"/>
        </w:rPr>
      </w:pPr>
      <w:r>
        <w:rPr>
          <w:sz w:val="28"/>
          <w:szCs w:val="28"/>
        </w:rPr>
        <w:t xml:space="preserve">                  -  TOP  12  regiona</w:t>
      </w:r>
    </w:p>
    <w:p>
      <w:pPr>
        <w:spacing w:after="0"/>
        <w:rPr>
          <w:sz w:val="28"/>
          <w:szCs w:val="28"/>
        </w:rPr>
      </w:pPr>
      <w:r>
        <w:rPr>
          <w:sz w:val="28"/>
          <w:szCs w:val="28"/>
        </w:rPr>
        <w:t xml:space="preserve">                 -   Kup Požarevca</w:t>
      </w:r>
    </w:p>
    <w:p>
      <w:pPr>
        <w:spacing w:after="0"/>
        <w:rPr>
          <w:sz w:val="28"/>
          <w:szCs w:val="28"/>
        </w:rPr>
      </w:pPr>
      <w:r>
        <w:rPr>
          <w:sz w:val="28"/>
          <w:szCs w:val="28"/>
        </w:rPr>
        <w:t xml:space="preserve">                 -   ANDRO kup</w:t>
      </w:r>
    </w:p>
    <w:p>
      <w:pPr>
        <w:rPr>
          <w:sz w:val="28"/>
          <w:szCs w:val="28"/>
        </w:rPr>
      </w:pPr>
    </w:p>
    <w:p>
      <w:pPr>
        <w:spacing w:after="0"/>
        <w:rPr>
          <w:sz w:val="28"/>
          <w:szCs w:val="28"/>
        </w:rPr>
      </w:pPr>
      <w:r>
        <w:rPr>
          <w:b/>
          <w:sz w:val="28"/>
          <w:szCs w:val="28"/>
        </w:rPr>
        <w:t>Mlađi seniori:</w:t>
      </w:r>
      <w:r>
        <w:rPr>
          <w:sz w:val="28"/>
          <w:szCs w:val="28"/>
        </w:rPr>
        <w:t xml:space="preserve">   -  Prvenstvo regiona </w:t>
      </w:r>
    </w:p>
    <w:p>
      <w:pPr>
        <w:spacing w:after="0"/>
        <w:ind w:left="360"/>
        <w:rPr>
          <w:sz w:val="28"/>
          <w:szCs w:val="28"/>
        </w:rPr>
      </w:pPr>
      <w:r>
        <w:rPr>
          <w:sz w:val="28"/>
          <w:szCs w:val="28"/>
        </w:rPr>
        <w:t xml:space="preserve">                      -   TOP  12</w:t>
      </w:r>
    </w:p>
    <w:p>
      <w:pPr>
        <w:rPr>
          <w:sz w:val="28"/>
          <w:szCs w:val="28"/>
        </w:rPr>
      </w:pPr>
    </w:p>
    <w:p>
      <w:pPr>
        <w:spacing w:after="0"/>
        <w:rPr>
          <w:sz w:val="28"/>
          <w:szCs w:val="28"/>
        </w:rPr>
      </w:pPr>
      <w:r>
        <w:rPr>
          <w:b/>
          <w:sz w:val="28"/>
          <w:szCs w:val="28"/>
        </w:rPr>
        <w:t>Juniori:</w:t>
      </w:r>
      <w:r>
        <w:rPr>
          <w:sz w:val="28"/>
          <w:szCs w:val="28"/>
        </w:rPr>
        <w:t xml:space="preserve">           -  Prvenstvo Regiona </w:t>
      </w:r>
    </w:p>
    <w:p>
      <w:pPr>
        <w:spacing w:after="0"/>
        <w:rPr>
          <w:sz w:val="28"/>
          <w:szCs w:val="28"/>
        </w:rPr>
      </w:pPr>
      <w:r>
        <w:rPr>
          <w:sz w:val="28"/>
          <w:szCs w:val="28"/>
        </w:rPr>
        <w:t xml:space="preserve">                        -  Međunarodno prvenstvo regiona</w:t>
      </w:r>
    </w:p>
    <w:p>
      <w:pPr>
        <w:spacing w:after="0"/>
        <w:rPr>
          <w:sz w:val="28"/>
          <w:szCs w:val="28"/>
        </w:rPr>
      </w:pPr>
      <w:r>
        <w:rPr>
          <w:sz w:val="28"/>
          <w:szCs w:val="28"/>
        </w:rPr>
        <w:t xml:space="preserve">                        -  Kup Paraćina </w:t>
      </w:r>
    </w:p>
    <w:p>
      <w:pPr>
        <w:spacing w:after="0"/>
        <w:rPr>
          <w:sz w:val="28"/>
          <w:szCs w:val="28"/>
        </w:rPr>
      </w:pPr>
      <w:r>
        <w:rPr>
          <w:sz w:val="28"/>
          <w:szCs w:val="28"/>
        </w:rPr>
        <w:t xml:space="preserve">                        -  Andro Kup</w:t>
      </w:r>
    </w:p>
    <w:p>
      <w:pPr>
        <w:tabs>
          <w:tab w:val="left" w:pos="1701"/>
        </w:tabs>
        <w:spacing w:after="0"/>
        <w:rPr>
          <w:sz w:val="28"/>
          <w:szCs w:val="28"/>
        </w:rPr>
      </w:pPr>
      <w:r>
        <w:rPr>
          <w:sz w:val="28"/>
          <w:szCs w:val="28"/>
        </w:rPr>
        <w:t xml:space="preserve">                        -  Medijana open</w:t>
      </w:r>
    </w:p>
    <w:p>
      <w:pPr>
        <w:spacing w:after="0"/>
        <w:rPr>
          <w:sz w:val="28"/>
          <w:szCs w:val="28"/>
        </w:rPr>
      </w:pPr>
    </w:p>
    <w:p>
      <w:pPr>
        <w:tabs>
          <w:tab w:val="left" w:pos="1418"/>
        </w:tabs>
        <w:spacing w:after="0"/>
        <w:rPr>
          <w:sz w:val="28"/>
          <w:szCs w:val="28"/>
        </w:rPr>
      </w:pPr>
    </w:p>
    <w:p>
      <w:pPr>
        <w:spacing w:after="0"/>
        <w:rPr>
          <w:sz w:val="28"/>
          <w:szCs w:val="28"/>
        </w:rPr>
      </w:pPr>
      <w:r>
        <w:rPr>
          <w:b/>
          <w:sz w:val="28"/>
          <w:szCs w:val="28"/>
        </w:rPr>
        <w:t>Kadeti</w:t>
      </w:r>
      <w:r>
        <w:rPr>
          <w:sz w:val="28"/>
          <w:szCs w:val="28"/>
        </w:rPr>
        <w:t>:           -  Pojedinačno prvenstvo regiona</w:t>
      </w:r>
    </w:p>
    <w:p>
      <w:pPr>
        <w:spacing w:after="0"/>
        <w:rPr>
          <w:sz w:val="28"/>
          <w:szCs w:val="28"/>
        </w:rPr>
      </w:pPr>
      <w:r>
        <w:rPr>
          <w:sz w:val="28"/>
          <w:szCs w:val="28"/>
        </w:rPr>
        <w:t xml:space="preserve">                        - Međunarodno prvenstvo regiona</w:t>
      </w:r>
    </w:p>
    <w:p>
      <w:pPr>
        <w:spacing w:after="0"/>
        <w:rPr>
          <w:sz w:val="28"/>
          <w:szCs w:val="28"/>
        </w:rPr>
      </w:pPr>
      <w:r>
        <w:rPr>
          <w:sz w:val="28"/>
          <w:szCs w:val="28"/>
        </w:rPr>
        <w:t xml:space="preserve">                        -  Kup Paraćina </w:t>
      </w:r>
    </w:p>
    <w:p>
      <w:pPr>
        <w:spacing w:after="0"/>
        <w:rPr>
          <w:sz w:val="28"/>
          <w:szCs w:val="28"/>
        </w:rPr>
      </w:pPr>
      <w:r>
        <w:rPr>
          <w:sz w:val="28"/>
          <w:szCs w:val="28"/>
        </w:rPr>
        <w:t xml:space="preserve">                        - Andro Kup</w:t>
      </w:r>
    </w:p>
    <w:p>
      <w:pPr>
        <w:spacing w:after="0"/>
        <w:rPr>
          <w:sz w:val="28"/>
          <w:szCs w:val="28"/>
        </w:rPr>
      </w:pPr>
      <w:r>
        <w:rPr>
          <w:sz w:val="28"/>
          <w:szCs w:val="28"/>
        </w:rPr>
        <w:t xml:space="preserve">                        - Medijana open</w:t>
      </w:r>
    </w:p>
    <w:p>
      <w:pPr>
        <w:spacing w:after="0"/>
        <w:rPr>
          <w:sz w:val="28"/>
          <w:szCs w:val="28"/>
        </w:rPr>
      </w:pPr>
      <w:r>
        <w:rPr>
          <w:sz w:val="28"/>
          <w:szCs w:val="28"/>
        </w:rPr>
        <w:t xml:space="preserve">                        - Top 12</w:t>
      </w:r>
    </w:p>
    <w:p>
      <w:pPr>
        <w:spacing w:after="0"/>
        <w:rPr>
          <w:sz w:val="28"/>
          <w:szCs w:val="28"/>
        </w:rPr>
      </w:pPr>
    </w:p>
    <w:p>
      <w:pPr>
        <w:spacing w:after="0"/>
        <w:rPr>
          <w:sz w:val="28"/>
          <w:szCs w:val="28"/>
        </w:rPr>
      </w:pPr>
      <w:r>
        <w:rPr>
          <w:b/>
          <w:sz w:val="28"/>
          <w:szCs w:val="28"/>
        </w:rPr>
        <w:t>Mlađi kadeti:      :</w:t>
      </w:r>
      <w:r>
        <w:rPr>
          <w:sz w:val="28"/>
          <w:szCs w:val="28"/>
        </w:rPr>
        <w:t xml:space="preserve">           -  Pojedinačno prvenstvo regiona</w:t>
      </w:r>
    </w:p>
    <w:p>
      <w:pPr>
        <w:spacing w:after="0"/>
        <w:rPr>
          <w:sz w:val="28"/>
          <w:szCs w:val="28"/>
        </w:rPr>
      </w:pPr>
      <w:r>
        <w:rPr>
          <w:sz w:val="28"/>
          <w:szCs w:val="28"/>
        </w:rPr>
        <w:t xml:space="preserve">                                          -  Međunarodno prvenstvo regiona</w:t>
      </w:r>
    </w:p>
    <w:p>
      <w:pPr>
        <w:spacing w:after="0"/>
        <w:rPr>
          <w:sz w:val="28"/>
          <w:szCs w:val="28"/>
        </w:rPr>
      </w:pPr>
      <w:r>
        <w:rPr>
          <w:sz w:val="28"/>
          <w:szCs w:val="28"/>
        </w:rPr>
        <w:t xml:space="preserve">                                          -  Andro Kup</w:t>
      </w:r>
    </w:p>
    <w:p>
      <w:pPr>
        <w:spacing w:after="0"/>
        <w:rPr>
          <w:sz w:val="28"/>
          <w:szCs w:val="28"/>
        </w:rPr>
      </w:pPr>
      <w:r>
        <w:rPr>
          <w:sz w:val="28"/>
          <w:szCs w:val="28"/>
        </w:rPr>
        <w:t xml:space="preserve">                                          -  Medijana open</w:t>
      </w:r>
    </w:p>
    <w:p>
      <w:pPr>
        <w:spacing w:after="0"/>
        <w:rPr>
          <w:sz w:val="28"/>
          <w:szCs w:val="28"/>
        </w:rPr>
      </w:pPr>
      <w:r>
        <w:rPr>
          <w:sz w:val="28"/>
          <w:szCs w:val="28"/>
        </w:rPr>
        <w:t xml:space="preserve">                                          -  Top 12</w:t>
      </w:r>
    </w:p>
    <w:p>
      <w:pPr>
        <w:spacing w:after="0"/>
        <w:rPr>
          <w:sz w:val="28"/>
          <w:szCs w:val="28"/>
        </w:rPr>
      </w:pPr>
    </w:p>
    <w:p>
      <w:pPr>
        <w:rPr>
          <w:sz w:val="28"/>
          <w:szCs w:val="28"/>
        </w:rPr>
      </w:pPr>
      <w:r>
        <w:rPr>
          <w:b/>
          <w:sz w:val="28"/>
          <w:szCs w:val="28"/>
        </w:rPr>
        <w:t>Bodovanje turnira:</w:t>
      </w:r>
      <w:r>
        <w:rPr>
          <w:sz w:val="28"/>
          <w:szCs w:val="28"/>
        </w:rPr>
        <w:t xml:space="preserve"> doneta</w:t>
      </w:r>
      <w:r>
        <w:rPr>
          <w:sz w:val="28"/>
          <w:szCs w:val="28"/>
          <w:lang w:val="en-US"/>
        </w:rPr>
        <w:t xml:space="preserve"> </w:t>
      </w:r>
      <w:r>
        <w:rPr>
          <w:sz w:val="28"/>
          <w:szCs w:val="28"/>
        </w:rPr>
        <w:t>je odluka da se promeni broj bodova osvojenih na turnirima kako bi se primorali svi igrači da učestvuju na što većem broju turnira i to:</w:t>
      </w:r>
    </w:p>
    <w:p>
      <w:pPr>
        <w:spacing w:after="0"/>
        <w:rPr>
          <w:sz w:val="28"/>
          <w:szCs w:val="28"/>
        </w:rPr>
      </w:pPr>
      <w:r>
        <w:rPr>
          <w:sz w:val="28"/>
          <w:szCs w:val="28"/>
        </w:rPr>
        <w:t>I Mesto...........................100 bodova</w:t>
      </w:r>
    </w:p>
    <w:p>
      <w:pPr>
        <w:spacing w:after="0"/>
        <w:rPr>
          <w:sz w:val="28"/>
          <w:szCs w:val="28"/>
        </w:rPr>
      </w:pPr>
      <w:r>
        <w:rPr>
          <w:sz w:val="28"/>
          <w:szCs w:val="28"/>
        </w:rPr>
        <w:t>II Mesto..........................90        „</w:t>
      </w:r>
    </w:p>
    <w:p>
      <w:pPr>
        <w:spacing w:after="0"/>
        <w:rPr>
          <w:sz w:val="28"/>
          <w:szCs w:val="28"/>
        </w:rPr>
      </w:pPr>
      <w:r>
        <w:rPr>
          <w:sz w:val="28"/>
          <w:szCs w:val="28"/>
        </w:rPr>
        <w:t>III i IV mesto...................85        „</w:t>
      </w:r>
    </w:p>
    <w:p>
      <w:pPr>
        <w:spacing w:after="0"/>
        <w:rPr>
          <w:sz w:val="28"/>
          <w:szCs w:val="28"/>
        </w:rPr>
      </w:pPr>
      <w:r>
        <w:rPr>
          <w:sz w:val="28"/>
          <w:szCs w:val="28"/>
        </w:rPr>
        <w:t>V-VIII mesto ..................75         „</w:t>
      </w:r>
    </w:p>
    <w:p>
      <w:pPr>
        <w:spacing w:after="0"/>
        <w:rPr>
          <w:sz w:val="28"/>
          <w:szCs w:val="28"/>
        </w:rPr>
      </w:pPr>
      <w:r>
        <w:rPr>
          <w:sz w:val="28"/>
          <w:szCs w:val="28"/>
        </w:rPr>
        <w:t>IX- XVI mesto.................60         „</w:t>
      </w:r>
    </w:p>
    <w:p>
      <w:pPr>
        <w:spacing w:after="0"/>
        <w:rPr>
          <w:sz w:val="28"/>
          <w:szCs w:val="28"/>
        </w:rPr>
      </w:pPr>
      <w:r>
        <w:rPr>
          <w:sz w:val="28"/>
          <w:szCs w:val="28"/>
        </w:rPr>
        <w:t>XVI-XXXII mesto ............50         „</w:t>
      </w:r>
    </w:p>
    <w:p>
      <w:pPr>
        <w:spacing w:after="0"/>
        <w:rPr>
          <w:sz w:val="28"/>
          <w:szCs w:val="28"/>
        </w:rPr>
      </w:pPr>
      <w:r>
        <w:rPr>
          <w:sz w:val="28"/>
          <w:szCs w:val="28"/>
        </w:rPr>
        <w:t>III u grupi od IV..............20          „</w:t>
      </w:r>
    </w:p>
    <w:p>
      <w:pPr>
        <w:spacing w:after="0"/>
        <w:rPr>
          <w:sz w:val="28"/>
          <w:szCs w:val="28"/>
        </w:rPr>
      </w:pPr>
      <w:r>
        <w:rPr>
          <w:sz w:val="28"/>
          <w:szCs w:val="28"/>
        </w:rPr>
        <w:t>III u grupi od III ..............10         „      (učešće)</w:t>
      </w:r>
    </w:p>
    <w:p>
      <w:pPr>
        <w:rPr>
          <w:sz w:val="28"/>
          <w:szCs w:val="28"/>
        </w:rPr>
      </w:pPr>
    </w:p>
    <w:p>
      <w:pPr>
        <w:ind w:firstLine="851"/>
        <w:rPr>
          <w:sz w:val="28"/>
          <w:szCs w:val="28"/>
        </w:rPr>
      </w:pPr>
      <w:r>
        <w:rPr>
          <w:b/>
          <w:sz w:val="28"/>
          <w:szCs w:val="28"/>
        </w:rPr>
        <w:t>3.  Nagrade i stimulacija:</w:t>
      </w:r>
      <w:r>
        <w:rPr>
          <w:sz w:val="28"/>
          <w:szCs w:val="28"/>
        </w:rPr>
        <w:t xml:space="preserve">  Na kraju sezone novčano nagraditi najbolje plasirane na rang listi kod kategorija Juniori, kadeti i mlađi kadeti. Po tri prvoplasirana </w:t>
      </w:r>
    </w:p>
    <w:p>
      <w:pPr>
        <w:spacing w:after="0"/>
        <w:rPr>
          <w:sz w:val="28"/>
          <w:szCs w:val="28"/>
        </w:rPr>
      </w:pPr>
      <w:r>
        <w:rPr>
          <w:sz w:val="28"/>
          <w:szCs w:val="28"/>
        </w:rPr>
        <w:t>U kategoriji seniora uvesti novčano nagrađivanje i to:</w:t>
      </w:r>
    </w:p>
    <w:p>
      <w:pPr>
        <w:spacing w:after="0"/>
        <w:rPr>
          <w:sz w:val="28"/>
          <w:szCs w:val="28"/>
        </w:rPr>
      </w:pPr>
      <w:r>
        <w:rPr>
          <w:sz w:val="28"/>
          <w:szCs w:val="28"/>
        </w:rPr>
        <w:t>-</w:t>
      </w:r>
      <w:r>
        <w:rPr>
          <w:sz w:val="28"/>
          <w:szCs w:val="28"/>
        </w:rPr>
        <w:tab/>
      </w:r>
      <w:r>
        <w:rPr>
          <w:sz w:val="28"/>
          <w:szCs w:val="28"/>
        </w:rPr>
        <w:t xml:space="preserve"> Prvenstvo regiona  I-IV mesto</w:t>
      </w:r>
    </w:p>
    <w:p>
      <w:pPr>
        <w:spacing w:after="0"/>
        <w:rPr>
          <w:sz w:val="28"/>
          <w:szCs w:val="28"/>
        </w:rPr>
      </w:pPr>
      <w:r>
        <w:rPr>
          <w:sz w:val="28"/>
          <w:szCs w:val="28"/>
        </w:rPr>
        <w:t>-</w:t>
      </w:r>
      <w:r>
        <w:rPr>
          <w:sz w:val="28"/>
          <w:szCs w:val="28"/>
        </w:rPr>
        <w:tab/>
      </w:r>
      <w:r>
        <w:rPr>
          <w:sz w:val="28"/>
          <w:szCs w:val="28"/>
        </w:rPr>
        <w:t xml:space="preserve"> TOP 12  trojica prvoplasiranih</w:t>
      </w:r>
    </w:p>
    <w:p>
      <w:pPr>
        <w:rPr>
          <w:sz w:val="28"/>
          <w:szCs w:val="28"/>
        </w:rPr>
      </w:pPr>
    </w:p>
    <w:p>
      <w:pPr>
        <w:rPr>
          <w:sz w:val="28"/>
          <w:szCs w:val="28"/>
        </w:rPr>
      </w:pPr>
      <w:r>
        <w:rPr>
          <w:sz w:val="28"/>
          <w:szCs w:val="28"/>
        </w:rPr>
        <w:t>Sve odluke odnose se i na takmičarke u Ženskoj konkurenciji sa tim  da je visina naknade i novčanih nagrada u visini od 60% od muških</w:t>
      </w:r>
    </w:p>
    <w:p>
      <w:pPr>
        <w:rPr>
          <w:sz w:val="28"/>
          <w:szCs w:val="28"/>
        </w:rPr>
      </w:pPr>
      <w:r>
        <w:rPr>
          <w:sz w:val="28"/>
          <w:szCs w:val="28"/>
        </w:rPr>
        <w:tab/>
      </w:r>
    </w:p>
    <w:p>
      <w:pPr>
        <w:rPr>
          <w:sz w:val="28"/>
          <w:szCs w:val="28"/>
        </w:rPr>
      </w:pPr>
      <w:r>
        <w:rPr>
          <w:sz w:val="28"/>
          <w:szCs w:val="28"/>
        </w:rPr>
        <w:t xml:space="preserve">            4. </w:t>
      </w:r>
      <w:r>
        <w:rPr>
          <w:b/>
          <w:sz w:val="28"/>
          <w:szCs w:val="28"/>
        </w:rPr>
        <w:t xml:space="preserve">Stonoteniski centar:  </w:t>
      </w:r>
      <w:r>
        <w:rPr>
          <w:sz w:val="28"/>
          <w:szCs w:val="28"/>
        </w:rPr>
        <w:t xml:space="preserve"> Bez centra dostupnog 12 meseci u godini i 24 časa dnevno svi napori koji se ulažu za podizanje kvaliteta stonog tenisa su svedeni na minimum i borbu sa vetrenjačama. Potrebno je hitno  sa rukovodstvom STSS stupiti u pregovore o  finansiranju jednog takvog centra na teritoriji RSTSN. Po zaključku svih diskutanata   vrlo je  važno da to bude centar za razvoj mladih igrača.  Što se lokacije tiče  opšte mišljenje  je da on treba da bude lociran tamo gde za to postoje najbolji uslovi. Predlaže se U.O. da usvoji ovu strategiju za naredni period.</w:t>
      </w:r>
    </w:p>
    <w:p>
      <w:pPr>
        <w:rPr>
          <w:sz w:val="28"/>
          <w:szCs w:val="28"/>
        </w:rPr>
      </w:pPr>
      <w:r>
        <w:rPr>
          <w:sz w:val="28"/>
          <w:szCs w:val="28"/>
        </w:rPr>
        <w:t xml:space="preserve">                                                               </w:t>
      </w:r>
    </w:p>
    <w:p>
      <w:pPr>
        <w:ind w:left="720"/>
        <w:rPr>
          <w:sz w:val="28"/>
          <w:szCs w:val="28"/>
        </w:rPr>
      </w:pPr>
      <w:r>
        <w:rPr>
          <w:b/>
          <w:sz w:val="28"/>
          <w:szCs w:val="28"/>
        </w:rPr>
        <w:t>4. KAMPOVI:</w:t>
      </w:r>
      <w:r>
        <w:rPr>
          <w:sz w:val="28"/>
          <w:szCs w:val="28"/>
        </w:rPr>
        <w:t xml:space="preserve">  Stručni Savet je doneo  ODLUKU o terminima i vrsti kampova:   </w:t>
      </w:r>
    </w:p>
    <w:p>
      <w:pPr>
        <w:ind w:firstLine="709"/>
        <w:rPr>
          <w:sz w:val="28"/>
          <w:szCs w:val="28"/>
        </w:rPr>
      </w:pPr>
      <w:r>
        <w:rPr>
          <w:b/>
          <w:sz w:val="28"/>
          <w:szCs w:val="28"/>
        </w:rPr>
        <w:t>a)LETNJI KAMP</w:t>
      </w:r>
      <w:r>
        <w:rPr>
          <w:sz w:val="28"/>
          <w:szCs w:val="28"/>
        </w:rPr>
        <w:t xml:space="preserve">  se organizuje početkom avgusta najkasnije do 5 og. Kamp traje 10 dana i tematske je prirode na osnovu plana i programa koje uradi Stručni savet. Obavezati sve klubove da igrači koji dolaze na ovaj kamp budu u potpunosti fizički pripremljeni kako bi mogl</w:t>
      </w:r>
      <w:r>
        <w:rPr>
          <w:sz w:val="28"/>
          <w:szCs w:val="28"/>
          <w:lang w:val="en-US"/>
        </w:rPr>
        <w:t xml:space="preserve">i </w:t>
      </w:r>
      <w:r>
        <w:rPr>
          <w:sz w:val="28"/>
          <w:szCs w:val="28"/>
        </w:rPr>
        <w:t>sa maksimalnim učinkom odraditi isti.</w:t>
      </w:r>
    </w:p>
    <w:p>
      <w:pPr>
        <w:rPr>
          <w:sz w:val="28"/>
          <w:szCs w:val="28"/>
        </w:rPr>
      </w:pPr>
      <w:r>
        <w:rPr>
          <w:sz w:val="28"/>
          <w:szCs w:val="28"/>
        </w:rPr>
        <w:t xml:space="preserve">             b)</w:t>
      </w:r>
      <w:r>
        <w:rPr>
          <w:b/>
          <w:sz w:val="28"/>
          <w:szCs w:val="28"/>
        </w:rPr>
        <w:t>ZIMSKI KAMP</w:t>
      </w:r>
      <w:r>
        <w:rPr>
          <w:sz w:val="28"/>
          <w:szCs w:val="28"/>
        </w:rPr>
        <w:t>: Ovaj kamp se organizuje za vreme  zimskog školskog raspusta  traje 7 dana i tematske je prirode ( preporučljivo je da to budu najmlađi najkvalitetniji i najperspektivniji a oni koji suna turnirima ostvarili najbolje rezultate budu maksimalno subvencionisani  O subvencionisanju učesnika odluku donosi  Stručni savet . Idealno bi bilo da rad ovog kampa u celosti i svakodnevno bude dostupan na YOU TUBE.  Svi treneri na tematskim kampovima obavezno da budu uniformisani ( Majice)  kao i učesnici.</w:t>
      </w:r>
    </w:p>
    <w:p>
      <w:pPr>
        <w:rPr>
          <w:sz w:val="28"/>
          <w:szCs w:val="28"/>
        </w:rPr>
      </w:pPr>
      <w:r>
        <w:rPr>
          <w:sz w:val="28"/>
          <w:szCs w:val="28"/>
        </w:rPr>
        <w:t xml:space="preserve">            c) </w:t>
      </w:r>
      <w:r>
        <w:rPr>
          <w:b/>
          <w:sz w:val="24"/>
          <w:szCs w:val="24"/>
        </w:rPr>
        <w:t>KOMERCIJALNI KAMP</w:t>
      </w:r>
      <w:r>
        <w:rPr>
          <w:sz w:val="28"/>
          <w:szCs w:val="28"/>
        </w:rPr>
        <w:t xml:space="preserve">: Komercijalni kamp se održava po završetku prvenstva i pravo učešća imaju svi zainteresovani kandidati . Prema kvalitetu prijavljenih treneri na kampu zajedno sa </w:t>
      </w:r>
      <w:r>
        <w:rPr>
          <w:sz w:val="28"/>
          <w:szCs w:val="28"/>
          <w:lang w:val="en-US"/>
        </w:rPr>
        <w:t>S</w:t>
      </w:r>
      <w:r>
        <w:rPr>
          <w:sz w:val="28"/>
          <w:szCs w:val="28"/>
        </w:rPr>
        <w:t>t</w:t>
      </w:r>
      <w:r>
        <w:rPr>
          <w:sz w:val="28"/>
          <w:szCs w:val="28"/>
          <w:lang w:val="en-US"/>
        </w:rPr>
        <w:t xml:space="preserve">rucnim </w:t>
      </w:r>
      <w:bookmarkStart w:id="0" w:name="_GoBack"/>
      <w:bookmarkEnd w:id="0"/>
      <w:r>
        <w:rPr>
          <w:sz w:val="28"/>
          <w:szCs w:val="28"/>
        </w:rPr>
        <w:t>savetom napraviće program rada za svaku kvalitetnu grupu.</w:t>
      </w:r>
    </w:p>
    <w:p>
      <w:pPr>
        <w:rPr>
          <w:sz w:val="28"/>
          <w:szCs w:val="28"/>
        </w:rPr>
      </w:pPr>
      <w:r>
        <w:rPr>
          <w:sz w:val="28"/>
          <w:szCs w:val="28"/>
        </w:rPr>
        <w:t xml:space="preserve">           d) </w:t>
      </w:r>
      <w:r>
        <w:rPr>
          <w:b/>
          <w:sz w:val="28"/>
          <w:szCs w:val="28"/>
        </w:rPr>
        <w:t>Mini kampovi</w:t>
      </w:r>
      <w:r>
        <w:rPr>
          <w:sz w:val="28"/>
          <w:szCs w:val="28"/>
        </w:rPr>
        <w:t xml:space="preserve">:  Na osnovu raspoloživih termina i i potrebe za tehničkim korekcijama stručni savet će izraditi plan i program rada ovih kampova. Preka je potreba da se ovi kampovi održavaju po okruzima kako zbog smanjenih troškova tako i zbog mogućeg učešća trenera iz tih klubova gde bi im bila ukazana pomoć u planiranju treninga i ispravljanju eventualnih grešaka u tehnicikod njihovih igrača. </w:t>
      </w:r>
    </w:p>
    <w:p>
      <w:pPr>
        <w:rPr>
          <w:sz w:val="28"/>
          <w:szCs w:val="28"/>
        </w:rPr>
      </w:pPr>
      <w:r>
        <w:rPr>
          <w:sz w:val="28"/>
          <w:szCs w:val="28"/>
        </w:rPr>
        <w:t>Mini kampovi se obavezno održavaju pred  Državno prvenstvo i TOP-12 za sve učesnike uz učešće odgovarajućih sparing partnera.</w:t>
      </w:r>
    </w:p>
    <w:p>
      <w:pPr>
        <w:rPr>
          <w:sz w:val="28"/>
          <w:szCs w:val="28"/>
        </w:rPr>
      </w:pPr>
      <w:r>
        <w:rPr>
          <w:sz w:val="28"/>
          <w:szCs w:val="28"/>
        </w:rPr>
        <w:t xml:space="preserve">                   5. </w:t>
      </w:r>
      <w:r>
        <w:rPr>
          <w:b/>
          <w:sz w:val="28"/>
          <w:szCs w:val="28"/>
        </w:rPr>
        <w:t>Obilazak klubova</w:t>
      </w:r>
      <w:r>
        <w:rPr>
          <w:sz w:val="28"/>
          <w:szCs w:val="28"/>
        </w:rPr>
        <w:t>:   Ova aktivnost se nametnula iz više razloga , najbitniji je upoznavanje stručnog saveta sa stvarnim stanjem u klubovima njihovom radu sa najmlađim kategorijama i davanje sugestija i pomoći  istima.  Na kraju aktivnosti Stručni savet  da sastavi spisak mladih igrača sa njihovim karakteristikama kako bi mogao uspešno da prati njihov rad i razvoj i pruži eventualnu pomoć.</w:t>
      </w:r>
    </w:p>
    <w:p>
      <w:pPr>
        <w:rPr>
          <w:sz w:val="28"/>
          <w:szCs w:val="28"/>
        </w:rPr>
      </w:pPr>
      <w:r>
        <w:rPr>
          <w:sz w:val="28"/>
          <w:szCs w:val="28"/>
        </w:rPr>
        <w:t xml:space="preserve">                 6.  </w:t>
      </w:r>
      <w:r>
        <w:rPr>
          <w:b/>
          <w:sz w:val="28"/>
          <w:szCs w:val="28"/>
        </w:rPr>
        <w:t>Trenerski seminari:</w:t>
      </w:r>
      <w:r>
        <w:rPr>
          <w:sz w:val="28"/>
          <w:szCs w:val="28"/>
        </w:rPr>
        <w:t xml:space="preserve"> Održavanje trenerskih seminara je preka i obavezna potreba koju treba pod hitno sprovesti u delo. Upravni odbor da iznađe način kako da primora sve trenere da posećuju ovakve seminara kojih u jednoj sezoni mora imati najmanje TRI . Ukoliko ih  je veći broj i učinak će biti bolji.  Teme seminara moraju biti raznovrsne i moraju se dotaći Anatomije, Psihologije , medicine sporta a glavna tema koja bi se provlačila kroz sve seminare je  tehnika i taktika i razvoj mladih i perspektivnih igrača.  Jedan od termina seminara bi bio  za vreme održavanja Zimskog kampa  a ukoliko postoji mogućnost i za vreme letnjeg tematskog kampa.za predavače treba angažovati  pored postojećeg kadra u Regionu i stručnjake za svaku temu ponaosob .</w:t>
      </w:r>
    </w:p>
    <w:p>
      <w:pPr>
        <w:rPr>
          <w:sz w:val="28"/>
          <w:szCs w:val="28"/>
        </w:rPr>
      </w:pPr>
    </w:p>
    <w:sectPr>
      <w:pgSz w:w="12240" w:h="15840"/>
      <w:pgMar w:top="1276" w:right="1440" w:bottom="993"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attachedTemplate r:id="rId1"/>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43A0A"/>
    <w:rsid w:val="00025043"/>
    <w:rsid w:val="000D40BB"/>
    <w:rsid w:val="003D2DF5"/>
    <w:rsid w:val="005F34E4"/>
    <w:rsid w:val="006E426A"/>
    <w:rsid w:val="00896659"/>
    <w:rsid w:val="009046F9"/>
    <w:rsid w:val="009726E8"/>
    <w:rsid w:val="009C53AC"/>
    <w:rsid w:val="00AC5499"/>
    <w:rsid w:val="00B73ECD"/>
    <w:rsid w:val="00C7677D"/>
    <w:rsid w:val="00DA7101"/>
    <w:rsid w:val="00E30052"/>
    <w:rsid w:val="00E84949"/>
    <w:rsid w:val="10E4213D"/>
    <w:rsid w:val="28320C85"/>
    <w:rsid w:val="2BDD09E0"/>
    <w:rsid w:val="4DB43A0A"/>
    <w:rsid w:val="64CA2E51"/>
    <w:rsid w:val="7B302D35"/>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pPr>
      <w:spacing w:after="0" w:line="240" w:lineRule="auto"/>
    </w:pPr>
    <w:rPr>
      <w:rFonts w:ascii="Tahoma" w:hAnsi="Tahoma" w:cs="Tahoma"/>
      <w:sz w:val="16"/>
      <w:szCs w:val="16"/>
    </w:rPr>
  </w:style>
  <w:style w:type="paragraph" w:styleId="3">
    <w:name w:val="footer"/>
    <w:basedOn w:val="1"/>
    <w:link w:val="9"/>
    <w:unhideWhenUsed/>
    <w:uiPriority w:val="99"/>
    <w:pPr>
      <w:tabs>
        <w:tab w:val="center" w:pos="4680"/>
        <w:tab w:val="right" w:pos="9360"/>
      </w:tabs>
      <w:spacing w:after="0" w:line="240" w:lineRule="auto"/>
    </w:pPr>
  </w:style>
  <w:style w:type="paragraph" w:styleId="4">
    <w:name w:val="header"/>
    <w:basedOn w:val="1"/>
    <w:link w:val="8"/>
    <w:unhideWhenUsed/>
    <w:uiPriority w:val="99"/>
    <w:pPr>
      <w:tabs>
        <w:tab w:val="center" w:pos="4680"/>
        <w:tab w:val="right" w:pos="9360"/>
      </w:tabs>
      <w:spacing w:after="0" w:line="240" w:lineRule="auto"/>
    </w:pPr>
  </w:style>
  <w:style w:type="paragraph" w:styleId="7">
    <w:name w:val=""/>
    <w:basedOn w:val="1"/>
    <w:qFormat/>
    <w:uiPriority w:val="34"/>
    <w:pPr>
      <w:ind w:left="720"/>
      <w:contextualSpacing/>
    </w:pPr>
  </w:style>
  <w:style w:type="character" w:customStyle="1" w:styleId="8">
    <w:name w:val="Header Char"/>
    <w:basedOn w:val="5"/>
    <w:link w:val="4"/>
    <w:uiPriority w:val="99"/>
  </w:style>
  <w:style w:type="character" w:customStyle="1" w:styleId="9">
    <w:name w:val="Footer Char"/>
    <w:basedOn w:val="5"/>
    <w:link w:val="3"/>
    <w:uiPriority w:val="99"/>
  </w:style>
  <w:style w:type="character" w:customStyle="1" w:styleId="10">
    <w:name w:val="Balloon Text Char"/>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niprom\AppData\Local\Temp\Na svojoj sednici od 1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Na svojoj sednici od 15.dot</Template>
  <Pages>5</Pages>
  <Words>1021</Words>
  <Characters>5462</Characters>
  <Lines>52</Lines>
  <Paragraphs>14</Paragraphs>
  <ScaleCrop>false</ScaleCrop>
  <LinksUpToDate>false</LinksUpToDate>
  <CharactersWithSpaces>7291</CharactersWithSpaces>
  <Application>WPS Office_10.1.0.5781_F1E327BC-269C-435d-A152-05C5408002CA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2016-11-15T12:49:00Z</dcterms:created>
  <dc:creator>Elniprom</dc:creator>
  <cp:lastModifiedBy>Elniprom</cp:lastModifiedBy>
  <dcterms:modified xsi:type="dcterms:W3CDTF">2016-11-15T14:18:07Z</dcterms:modified>
  <dc:title>Na svojoj sednici od 15.09.2016 godine održane u Vrnjačkoj Banji  stručni savet je doneo sledeće odluke i preporučuje ih Upravnom Odboru na usvajanje.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1033-10.1.0.5781</vt:lpwstr>
  </property>
</Properties>
</file>